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AA" w:rsidRPr="00AA7097" w:rsidRDefault="00AA7097" w:rsidP="00AA7097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 xml:space="preserve">QUÍMICA </w:t>
      </w:r>
      <w:r w:rsidR="00E824DD">
        <w:rPr>
          <w:b/>
          <w:i/>
          <w:sz w:val="24"/>
          <w:szCs w:val="24"/>
        </w:rPr>
        <w:t xml:space="preserve">1 MEDIO </w:t>
      </w:r>
      <w:r w:rsidRPr="00AA7097">
        <w:rPr>
          <w:b/>
          <w:i/>
          <w:sz w:val="24"/>
          <w:szCs w:val="24"/>
        </w:rPr>
        <w:t>PLAN NACIONAL</w:t>
      </w:r>
      <w:r w:rsidR="00E824DD">
        <w:rPr>
          <w:b/>
          <w:i/>
          <w:sz w:val="24"/>
          <w:szCs w:val="24"/>
        </w:rPr>
        <w:t xml:space="preserve"> </w:t>
      </w:r>
    </w:p>
    <w:p w:rsidR="00C63381" w:rsidRPr="00AA7097" w:rsidRDefault="00FB3AAA" w:rsidP="00C63381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GUIA DE TRABAJO</w:t>
      </w:r>
      <w:r w:rsidR="00AA7097" w:rsidRPr="00AA7097">
        <w:rPr>
          <w:b/>
          <w:i/>
          <w:sz w:val="24"/>
          <w:szCs w:val="24"/>
        </w:rPr>
        <w:t xml:space="preserve"> N° 2</w:t>
      </w:r>
    </w:p>
    <w:p w:rsidR="004F5969" w:rsidRPr="00AA7097" w:rsidRDefault="006031B4" w:rsidP="00C63381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“</w:t>
      </w:r>
      <w:r w:rsidR="009A3757">
        <w:rPr>
          <w:b/>
          <w:i/>
          <w:sz w:val="24"/>
          <w:szCs w:val="24"/>
        </w:rPr>
        <w:t xml:space="preserve">LECTURA </w:t>
      </w:r>
      <w:r w:rsidR="00E40685">
        <w:rPr>
          <w:b/>
          <w:i/>
          <w:sz w:val="24"/>
          <w:szCs w:val="24"/>
        </w:rPr>
        <w:t xml:space="preserve">Y REPRESENTACIÓN </w:t>
      </w:r>
      <w:r w:rsidR="009A3757">
        <w:rPr>
          <w:b/>
          <w:i/>
          <w:sz w:val="24"/>
          <w:szCs w:val="24"/>
        </w:rPr>
        <w:t xml:space="preserve">DE LAS </w:t>
      </w:r>
      <w:r w:rsidR="00BA41F7">
        <w:rPr>
          <w:b/>
          <w:i/>
          <w:sz w:val="24"/>
          <w:szCs w:val="24"/>
        </w:rPr>
        <w:t>REACCIONES QUÍMICAS</w:t>
      </w:r>
      <w:r w:rsidR="004F5969" w:rsidRPr="00AA7097">
        <w:rPr>
          <w:b/>
          <w:i/>
          <w:sz w:val="24"/>
          <w:szCs w:val="24"/>
        </w:rPr>
        <w:t>”</w:t>
      </w:r>
    </w:p>
    <w:p w:rsidR="00AA7097" w:rsidRDefault="00AA7097" w:rsidP="00AA7097">
      <w:pPr>
        <w:pStyle w:val="Encabezado"/>
        <w:rPr>
          <w:b/>
          <w:sz w:val="24"/>
          <w:szCs w:val="24"/>
        </w:rPr>
      </w:pPr>
    </w:p>
    <w:p w:rsidR="00AA7097" w:rsidRDefault="00AA7097" w:rsidP="00AA7097">
      <w:pPr>
        <w:pStyle w:val="Encabezado"/>
        <w:rPr>
          <w:sz w:val="24"/>
          <w:szCs w:val="24"/>
        </w:rPr>
      </w:pPr>
      <w:r w:rsidRPr="00AA7097">
        <w:rPr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  <w:r w:rsidRPr="00AA7097">
        <w:rPr>
          <w:sz w:val="24"/>
          <w:szCs w:val="24"/>
        </w:rPr>
        <w:t xml:space="preserve">  ____________________________________________ Curso:</w:t>
      </w:r>
      <w:r>
        <w:rPr>
          <w:sz w:val="24"/>
          <w:szCs w:val="24"/>
        </w:rPr>
        <w:t xml:space="preserve"> </w:t>
      </w:r>
      <w:r w:rsidRPr="00AA7097">
        <w:rPr>
          <w:sz w:val="24"/>
          <w:szCs w:val="24"/>
        </w:rPr>
        <w:softHyphen/>
        <w:t>___________</w:t>
      </w:r>
    </w:p>
    <w:p w:rsidR="00AA7097" w:rsidRPr="00AA7097" w:rsidRDefault="00AA7097" w:rsidP="00AA7097">
      <w:pPr>
        <w:pStyle w:val="Encabezado"/>
        <w:rPr>
          <w:sz w:val="24"/>
          <w:szCs w:val="24"/>
        </w:rPr>
      </w:pPr>
    </w:p>
    <w:p w:rsidR="00AA7097" w:rsidRPr="00AA7097" w:rsidRDefault="00AA7097" w:rsidP="00AA7097">
      <w:pPr>
        <w:pStyle w:val="Encabezado"/>
        <w:rPr>
          <w:sz w:val="24"/>
          <w:szCs w:val="24"/>
        </w:rPr>
      </w:pPr>
      <w:r>
        <w:rPr>
          <w:sz w:val="24"/>
          <w:szCs w:val="24"/>
        </w:rPr>
        <w:t>Profesor: Joao Villagrán Lobos</w:t>
      </w:r>
    </w:p>
    <w:p w:rsidR="00C63381" w:rsidRPr="00FB3AAA" w:rsidRDefault="00C63381" w:rsidP="00C63381">
      <w:pPr>
        <w:pStyle w:val="Encabezado"/>
        <w:jc w:val="center"/>
        <w:rPr>
          <w:b/>
          <w:sz w:val="24"/>
          <w:szCs w:val="24"/>
        </w:rPr>
      </w:pPr>
    </w:p>
    <w:p w:rsidR="00AA7097" w:rsidRDefault="00C63381" w:rsidP="00C63381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Objetivo</w:t>
      </w:r>
      <w:r w:rsidR="0005728A">
        <w:rPr>
          <w:b/>
          <w:i/>
          <w:sz w:val="24"/>
          <w:szCs w:val="24"/>
        </w:rPr>
        <w:t>s</w:t>
      </w:r>
      <w:r w:rsidRPr="00FB3AAA">
        <w:rPr>
          <w:b/>
          <w:i/>
          <w:sz w:val="24"/>
          <w:szCs w:val="24"/>
        </w:rPr>
        <w:t>:</w:t>
      </w:r>
      <w:r w:rsidR="0005728A">
        <w:rPr>
          <w:b/>
          <w:i/>
          <w:sz w:val="24"/>
          <w:szCs w:val="24"/>
        </w:rPr>
        <w:t xml:space="preserve"> </w:t>
      </w:r>
    </w:p>
    <w:p w:rsidR="00AE3BBB" w:rsidRDefault="00014A97" w:rsidP="00315FE6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014A97">
        <w:rPr>
          <w:b/>
          <w:i/>
          <w:sz w:val="24"/>
          <w:szCs w:val="24"/>
        </w:rPr>
        <w:t xml:space="preserve">Interpretar las reacciones </w:t>
      </w:r>
      <w:r w:rsidR="00E20855" w:rsidRPr="00014A97">
        <w:rPr>
          <w:b/>
          <w:i/>
          <w:sz w:val="24"/>
          <w:szCs w:val="24"/>
        </w:rPr>
        <w:t>químicas por</w:t>
      </w:r>
      <w:r>
        <w:rPr>
          <w:b/>
          <w:i/>
          <w:sz w:val="24"/>
          <w:szCs w:val="24"/>
        </w:rPr>
        <w:t xml:space="preserve"> medio de un vocabulario técnico. </w:t>
      </w:r>
    </w:p>
    <w:p w:rsidR="00014A97" w:rsidRPr="00014A97" w:rsidRDefault="00014A97" w:rsidP="00014A97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AE3BBB" w:rsidRDefault="00014A97" w:rsidP="00AA7097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Comprender como se simboliza y se lee una ecuación</w:t>
      </w:r>
      <w:r w:rsidR="00B5392D">
        <w:rPr>
          <w:b/>
          <w:i/>
          <w:sz w:val="24"/>
          <w:szCs w:val="24"/>
        </w:rPr>
        <w:t xml:space="preserve"> química</w:t>
      </w:r>
      <w:r w:rsidR="00AE3BBB">
        <w:rPr>
          <w:b/>
          <w:i/>
          <w:sz w:val="24"/>
          <w:szCs w:val="24"/>
        </w:rPr>
        <w:t xml:space="preserve">. </w:t>
      </w:r>
    </w:p>
    <w:p w:rsidR="00AE3BBB" w:rsidRPr="00AA7097" w:rsidRDefault="00AE3BBB" w:rsidP="00AE3BBB">
      <w:pPr>
        <w:pStyle w:val="Encabezado"/>
        <w:ind w:left="360"/>
        <w:jc w:val="both"/>
        <w:rPr>
          <w:b/>
          <w:i/>
          <w:sz w:val="24"/>
          <w:szCs w:val="24"/>
        </w:rPr>
      </w:pPr>
    </w:p>
    <w:p w:rsidR="00C63381" w:rsidRDefault="00B5392D" w:rsidP="00B52508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Entender el lenguaje universal de los químicos para dar a conocer </w:t>
      </w:r>
      <w:r w:rsidR="00E20855">
        <w:rPr>
          <w:b/>
          <w:i/>
          <w:sz w:val="24"/>
          <w:szCs w:val="24"/>
        </w:rPr>
        <w:t>los fenómenos</w:t>
      </w:r>
      <w:r>
        <w:rPr>
          <w:b/>
          <w:i/>
          <w:sz w:val="24"/>
          <w:szCs w:val="24"/>
        </w:rPr>
        <w:t xml:space="preserve"> a nuestro alrededor</w:t>
      </w:r>
      <w:r w:rsidR="00AE3BBB">
        <w:rPr>
          <w:b/>
          <w:i/>
          <w:sz w:val="24"/>
          <w:szCs w:val="24"/>
        </w:rPr>
        <w:t xml:space="preserve">. </w:t>
      </w:r>
    </w:p>
    <w:p w:rsidR="00AE3BBB" w:rsidRPr="00AE3BBB" w:rsidRDefault="00AE3BBB" w:rsidP="00AE3BBB">
      <w:pPr>
        <w:pStyle w:val="Encabezado"/>
        <w:jc w:val="center"/>
        <w:rPr>
          <w:b/>
          <w:i/>
          <w:sz w:val="24"/>
          <w:szCs w:val="24"/>
        </w:rPr>
      </w:pPr>
    </w:p>
    <w:p w:rsidR="00C63381" w:rsidRDefault="00C63381" w:rsidP="00FB3AAA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INSTRUCCIONES</w:t>
      </w:r>
    </w:p>
    <w:p w:rsidR="00AE3BBB" w:rsidRPr="00FB3AAA" w:rsidRDefault="00AE3BBB" w:rsidP="00FB3AAA">
      <w:pPr>
        <w:pStyle w:val="Encabezado"/>
        <w:jc w:val="both"/>
        <w:rPr>
          <w:b/>
          <w:i/>
          <w:sz w:val="24"/>
          <w:szCs w:val="24"/>
        </w:rPr>
      </w:pPr>
    </w:p>
    <w:p w:rsidR="00E20855" w:rsidRPr="00FB3AAA" w:rsidRDefault="00E20855" w:rsidP="00E20855">
      <w:pPr>
        <w:pStyle w:val="Encabezado"/>
        <w:jc w:val="both"/>
        <w:rPr>
          <w:b/>
          <w:i/>
          <w:sz w:val="24"/>
          <w:szCs w:val="24"/>
        </w:rPr>
      </w:pPr>
    </w:p>
    <w:p w:rsidR="00E20855" w:rsidRPr="00DC2CF1" w:rsidRDefault="00E20855" w:rsidP="00E20855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Lea los conceptos de la guía y revise el vídeo. </w:t>
      </w:r>
    </w:p>
    <w:p w:rsidR="00E20855" w:rsidRPr="006031B4" w:rsidRDefault="00E20855" w:rsidP="00E20855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E20855" w:rsidRDefault="00E20855" w:rsidP="00E20855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031B4">
        <w:rPr>
          <w:i/>
          <w:sz w:val="24"/>
          <w:szCs w:val="24"/>
        </w:rPr>
        <w:t>Luego responda las preguntas planteadas</w:t>
      </w:r>
      <w:r>
        <w:rPr>
          <w:i/>
          <w:sz w:val="24"/>
          <w:szCs w:val="24"/>
        </w:rPr>
        <w:t xml:space="preserve"> o la actividad planteada</w:t>
      </w:r>
      <w:r w:rsidRPr="006031B4">
        <w:rPr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(Debe realizar el desarrollo</w:t>
      </w:r>
      <w:r w:rsidRPr="006031B4">
        <w:rPr>
          <w:b/>
          <w:i/>
          <w:sz w:val="24"/>
          <w:szCs w:val="24"/>
        </w:rPr>
        <w:t xml:space="preserve"> en el cuaderno de la asignatura)</w:t>
      </w:r>
    </w:p>
    <w:p w:rsidR="00E20855" w:rsidRDefault="00E20855" w:rsidP="00E20855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E20855" w:rsidRDefault="00E20855" w:rsidP="00E20855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81143">
        <w:rPr>
          <w:i/>
          <w:sz w:val="24"/>
          <w:szCs w:val="24"/>
        </w:rPr>
        <w:t xml:space="preserve">Para la entrega de este documento debe </w:t>
      </w:r>
      <w:r w:rsidRPr="00B81143">
        <w:rPr>
          <w:b/>
          <w:i/>
          <w:sz w:val="24"/>
          <w:szCs w:val="24"/>
        </w:rPr>
        <w:t>adjuntar una foto</w:t>
      </w:r>
      <w:r w:rsidRPr="00B81143">
        <w:rPr>
          <w:i/>
          <w:sz w:val="24"/>
          <w:szCs w:val="24"/>
        </w:rPr>
        <w:t xml:space="preserve"> donde se vean claras sus respuestas a la dirección de correo del profesor de la asignatura de química. (cervantino.qca@gmail.com) </w:t>
      </w:r>
      <w:r>
        <w:rPr>
          <w:b/>
          <w:i/>
          <w:sz w:val="24"/>
          <w:szCs w:val="24"/>
        </w:rPr>
        <w:t xml:space="preserve">La fecha de entrega es el Viernes 22 de Mayo </w:t>
      </w:r>
    </w:p>
    <w:p w:rsidR="00E20855" w:rsidRDefault="00E20855" w:rsidP="00E20855">
      <w:pPr>
        <w:pStyle w:val="Encabezad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</w:p>
    <w:p w:rsidR="00E20855" w:rsidRPr="006031B4" w:rsidRDefault="00E20855" w:rsidP="00E20855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81143">
        <w:rPr>
          <w:i/>
          <w:sz w:val="24"/>
          <w:szCs w:val="24"/>
        </w:rPr>
        <w:t>La retroalimentación se realizará vía</w:t>
      </w:r>
      <w:r>
        <w:rPr>
          <w:i/>
          <w:sz w:val="24"/>
          <w:szCs w:val="24"/>
        </w:rPr>
        <w:t xml:space="preserve"> zoom durante las clases.</w:t>
      </w:r>
    </w:p>
    <w:p w:rsidR="0028067C" w:rsidRDefault="0028067C" w:rsidP="0028067C">
      <w:pPr>
        <w:rPr>
          <w:b/>
          <w:i/>
          <w:sz w:val="24"/>
          <w:szCs w:val="24"/>
        </w:rPr>
      </w:pPr>
    </w:p>
    <w:p w:rsidR="0028067C" w:rsidRDefault="0028067C" w:rsidP="0028067C">
      <w:pPr>
        <w:rPr>
          <w:b/>
          <w:i/>
          <w:sz w:val="24"/>
          <w:szCs w:val="24"/>
        </w:rPr>
      </w:pPr>
    </w:p>
    <w:p w:rsidR="00062EAE" w:rsidRPr="0028067C" w:rsidRDefault="00062EAE" w:rsidP="0028067C">
      <w:pPr>
        <w:jc w:val="center"/>
        <w:rPr>
          <w:b/>
          <w:i/>
        </w:rPr>
      </w:pPr>
      <w:r w:rsidRPr="00062EAE">
        <w:rPr>
          <w:rFonts w:cstheme="minorHAnsi"/>
          <w:i/>
          <w:sz w:val="24"/>
          <w:szCs w:val="24"/>
        </w:rPr>
        <w:t>REACCIONES QUÍMICAS</w:t>
      </w:r>
    </w:p>
    <w:p w:rsidR="00014A97" w:rsidRPr="00E20855" w:rsidRDefault="00062EAE" w:rsidP="0018406C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Una e</w:t>
      </w:r>
      <w:r w:rsidRPr="00062EAE">
        <w:rPr>
          <w:rFonts w:cstheme="minorHAnsi"/>
          <w:i/>
          <w:sz w:val="24"/>
          <w:szCs w:val="24"/>
        </w:rPr>
        <w:t>cuación química es una descripción simbólica de una reacción química. Muestra las sustancias que reaccionan (reactivos o reactantes) y las sustancias o productos que se obtienen. También nos indican las cantidades relativas de las sustancias que intervienen en la reacción. Las ecuaciones químicas son el modo de representarlas.</w:t>
      </w:r>
      <w:r>
        <w:rPr>
          <w:rFonts w:cstheme="minorHAnsi"/>
          <w:i/>
          <w:sz w:val="24"/>
          <w:szCs w:val="24"/>
        </w:rPr>
        <w:t xml:space="preserve"> </w:t>
      </w:r>
      <w:r w:rsidRPr="00062EAE">
        <w:rPr>
          <w:rFonts w:cstheme="minorHAnsi"/>
          <w:i/>
          <w:sz w:val="24"/>
          <w:szCs w:val="24"/>
        </w:rPr>
        <w:t>Se utilizan para describir lo que sucede en una reacción química en sus estados inicial y final. En ella figuran dos miembros; en el primero, los símbolos o fórmulas de los reactantes, reaccionantes o reactivos y en el segundo los símbolos o fórmulas de los productos. Para separar ambos miembro se utiliza una flecha que generalmente se dirige hacia la derecha, indicando el sentido de la reacción.</w:t>
      </w:r>
    </w:p>
    <w:p w:rsidR="00062EAE" w:rsidRPr="00014A97" w:rsidRDefault="00062EAE" w:rsidP="00014A97">
      <w:pPr>
        <w:rPr>
          <w:rFonts w:cstheme="minorHAnsi"/>
          <w:bCs/>
          <w:i/>
          <w:sz w:val="24"/>
          <w:szCs w:val="24"/>
        </w:rPr>
      </w:pPr>
      <w:r w:rsidRPr="00014A97">
        <w:rPr>
          <w:rFonts w:cstheme="minorHAnsi"/>
          <w:bCs/>
          <w:i/>
          <w:sz w:val="24"/>
          <w:szCs w:val="24"/>
        </w:rPr>
        <w:t>INTERPRETACION DE UNA ECUACION QUIMICA:</w:t>
      </w:r>
    </w:p>
    <w:p w:rsidR="00A13457" w:rsidRPr="00EC7AB8" w:rsidRDefault="00062EAE" w:rsidP="0018406C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240665</wp:posOffset>
            </wp:positionV>
            <wp:extent cx="3333750" cy="933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EAE">
        <w:rPr>
          <w:rFonts w:cstheme="minorHAnsi"/>
          <w:sz w:val="24"/>
          <w:szCs w:val="24"/>
        </w:rPr>
        <w:t>Un caso general de ecuación química sería:</w:t>
      </w:r>
    </w:p>
    <w:p w:rsidR="00062EAE" w:rsidRDefault="00062EAE" w:rsidP="0038556C">
      <w:pPr>
        <w:rPr>
          <w:rFonts w:cstheme="minorHAnsi"/>
          <w:sz w:val="24"/>
          <w:szCs w:val="24"/>
        </w:rPr>
      </w:pPr>
    </w:p>
    <w:p w:rsidR="00062EAE" w:rsidRDefault="00062EAE" w:rsidP="00062EAE">
      <w:pPr>
        <w:tabs>
          <w:tab w:val="left" w:pos="36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62EAE" w:rsidRDefault="00062EAE" w:rsidP="0038556C">
      <w:pPr>
        <w:rPr>
          <w:rFonts w:cstheme="minorHAnsi"/>
          <w:sz w:val="24"/>
          <w:szCs w:val="24"/>
        </w:rPr>
      </w:pPr>
    </w:p>
    <w:p w:rsidR="00062EAE" w:rsidRPr="00DD4B43" w:rsidRDefault="00EC7AB8" w:rsidP="00062EAE">
      <w:pPr>
        <w:jc w:val="both"/>
        <w:rPr>
          <w:rFonts w:cstheme="minorHAnsi"/>
          <w:i/>
          <w:sz w:val="24"/>
          <w:szCs w:val="24"/>
        </w:rPr>
      </w:pPr>
      <w:r w:rsidRPr="00DD4B43">
        <w:rPr>
          <w:rFonts w:cstheme="minorHAnsi"/>
          <w:i/>
          <w:sz w:val="24"/>
          <w:szCs w:val="24"/>
        </w:rPr>
        <w:t xml:space="preserve"> </w:t>
      </w:r>
      <w:r w:rsidR="00062EAE" w:rsidRPr="00DD4B43">
        <w:rPr>
          <w:rFonts w:cstheme="minorHAnsi"/>
          <w:i/>
          <w:sz w:val="24"/>
          <w:szCs w:val="24"/>
        </w:rPr>
        <w:sym w:font="Wingdings" w:char="F0A7"/>
      </w:r>
      <w:r w:rsidR="00062EAE" w:rsidRPr="00DD4B43">
        <w:rPr>
          <w:rFonts w:cstheme="minorHAnsi"/>
          <w:i/>
          <w:sz w:val="24"/>
          <w:szCs w:val="24"/>
        </w:rPr>
        <w:t xml:space="preserve"> </w:t>
      </w:r>
      <w:r w:rsidR="00062EAE" w:rsidRPr="00DD4B43">
        <w:rPr>
          <w:rFonts w:cstheme="minorHAnsi"/>
          <w:b/>
          <w:bCs/>
          <w:i/>
          <w:sz w:val="24"/>
          <w:szCs w:val="24"/>
        </w:rPr>
        <w:t xml:space="preserve">A, B, C, D, </w:t>
      </w:r>
      <w:r w:rsidR="00062EAE" w:rsidRPr="00DD4B43">
        <w:rPr>
          <w:rFonts w:cstheme="minorHAnsi"/>
          <w:i/>
          <w:sz w:val="24"/>
          <w:szCs w:val="24"/>
        </w:rPr>
        <w:t xml:space="preserve">representan los símbolos químicos de las moléculas o átomos que reaccionan (lado izquierdo) y los que se producen (lado derecho). </w:t>
      </w:r>
    </w:p>
    <w:p w:rsidR="00062EAE" w:rsidRDefault="00062EAE" w:rsidP="00062EAE">
      <w:pPr>
        <w:jc w:val="both"/>
        <w:rPr>
          <w:rFonts w:cstheme="minorHAnsi"/>
          <w:i/>
          <w:sz w:val="24"/>
          <w:szCs w:val="24"/>
        </w:rPr>
      </w:pPr>
      <w:r w:rsidRPr="00DD4B43">
        <w:rPr>
          <w:rFonts w:cstheme="minorHAnsi"/>
          <w:i/>
          <w:sz w:val="24"/>
          <w:szCs w:val="24"/>
        </w:rPr>
        <w:sym w:font="Wingdings" w:char="F0A7"/>
      </w:r>
      <w:r w:rsidRPr="00DD4B43">
        <w:rPr>
          <w:rFonts w:cstheme="minorHAnsi"/>
          <w:i/>
          <w:sz w:val="24"/>
          <w:szCs w:val="24"/>
        </w:rPr>
        <w:t xml:space="preserve"> </w:t>
      </w:r>
      <w:proofErr w:type="gramStart"/>
      <w:r w:rsidRPr="00DD4B43">
        <w:rPr>
          <w:rFonts w:cstheme="minorHAnsi"/>
          <w:b/>
          <w:bCs/>
          <w:i/>
          <w:sz w:val="24"/>
          <w:szCs w:val="24"/>
        </w:rPr>
        <w:t>a</w:t>
      </w:r>
      <w:proofErr w:type="gramEnd"/>
      <w:r w:rsidRPr="00DD4B43">
        <w:rPr>
          <w:rFonts w:cstheme="minorHAnsi"/>
          <w:b/>
          <w:bCs/>
          <w:i/>
          <w:sz w:val="24"/>
          <w:szCs w:val="24"/>
        </w:rPr>
        <w:t xml:space="preserve">, b, c, d, </w:t>
      </w:r>
      <w:r w:rsidRPr="00DD4B43">
        <w:rPr>
          <w:rFonts w:cstheme="minorHAnsi"/>
          <w:i/>
          <w:sz w:val="24"/>
          <w:szCs w:val="24"/>
        </w:rPr>
        <w:t>representan los coeficientes estequiométricos, que deben ser ajustados de manera que sean reflejo de la ley de conservación de la masa. El símbolo "</w:t>
      </w:r>
      <w:r w:rsidRPr="00DD4B43">
        <w:rPr>
          <w:rFonts w:cstheme="minorHAnsi"/>
          <w:b/>
          <w:bCs/>
          <w:i/>
          <w:sz w:val="24"/>
          <w:szCs w:val="24"/>
        </w:rPr>
        <w:t>+</w:t>
      </w:r>
      <w:r w:rsidRPr="00DD4B43">
        <w:rPr>
          <w:rFonts w:cstheme="minorHAnsi"/>
          <w:i/>
          <w:sz w:val="24"/>
          <w:szCs w:val="24"/>
        </w:rPr>
        <w:t xml:space="preserve">" se lee como </w:t>
      </w:r>
      <w:r w:rsidRPr="00DD4B43">
        <w:rPr>
          <w:rFonts w:cstheme="minorHAnsi"/>
          <w:i/>
          <w:sz w:val="24"/>
          <w:szCs w:val="24"/>
        </w:rPr>
        <w:lastRenderedPageBreak/>
        <w:t>"reacciona con", mientras que el símbolo "</w:t>
      </w:r>
      <w:r w:rsidRPr="00DD4B43">
        <w:rPr>
          <w:rFonts w:cstheme="minorHAnsi"/>
          <w:b/>
          <w:bCs/>
          <w:i/>
          <w:sz w:val="24"/>
          <w:szCs w:val="24"/>
        </w:rPr>
        <w:t>→</w:t>
      </w:r>
      <w:r w:rsidRPr="00DD4B43">
        <w:rPr>
          <w:rFonts w:cstheme="minorHAnsi"/>
          <w:i/>
          <w:sz w:val="24"/>
          <w:szCs w:val="24"/>
        </w:rPr>
        <w:t>" significa "irreversible" o "produce". Para ajustar la ecuación, ponemos los coeficientes estequiométricos. Las fórmulas químicas a la izquierda de "→" representan las sustancias de partida, denominadas reactivas o reactantes; a la derecha de "→" están las fórmulas químicas de las sustancias producidas, denominadas productos.</w:t>
      </w:r>
    </w:p>
    <w:p w:rsidR="00DD4B43" w:rsidRDefault="00DD4B43" w:rsidP="00062EAE">
      <w:pPr>
        <w:jc w:val="both"/>
        <w:rPr>
          <w:rFonts w:cstheme="minorHAnsi"/>
          <w:b/>
          <w:bCs/>
          <w:i/>
          <w:sz w:val="24"/>
          <w:szCs w:val="24"/>
        </w:rPr>
      </w:pPr>
      <w:r w:rsidRPr="00DD4B43">
        <w:rPr>
          <w:rFonts w:cstheme="minorHAnsi"/>
          <w:b/>
          <w:bCs/>
          <w:i/>
          <w:sz w:val="24"/>
          <w:szCs w:val="24"/>
        </w:rPr>
        <w:t>Una ecuación química nos brinda información cuantitativa y cualitativa: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</w:p>
    <w:p w:rsidR="009A3757" w:rsidRDefault="00DD4B43" w:rsidP="00062EAE">
      <w:pPr>
        <w:jc w:val="both"/>
        <w:rPr>
          <w:rFonts w:cstheme="minorHAnsi"/>
          <w:i/>
          <w:sz w:val="24"/>
          <w:szCs w:val="24"/>
        </w:rPr>
      </w:pPr>
      <w:r w:rsidRPr="00DD4B43">
        <w:rPr>
          <w:rFonts w:cstheme="minorHAnsi"/>
          <w:i/>
          <w:sz w:val="24"/>
          <w:szCs w:val="24"/>
        </w:rPr>
        <w:t>La interpretación cuantitativa de los coeficientes estequiométricos, puede ser en átomos o moles:</w:t>
      </w:r>
      <w:r w:rsidR="009A3757">
        <w:rPr>
          <w:rFonts w:cstheme="minorHAnsi"/>
          <w:i/>
          <w:sz w:val="24"/>
          <w:szCs w:val="24"/>
        </w:rPr>
        <w:t xml:space="preserve"> </w:t>
      </w:r>
    </w:p>
    <w:p w:rsidR="00DD4B43" w:rsidRPr="00DD4B43" w:rsidRDefault="00DD4B43" w:rsidP="00062EAE">
      <w:pPr>
        <w:jc w:val="both"/>
        <w:rPr>
          <w:rFonts w:cstheme="minorHAnsi"/>
          <w:i/>
          <w:sz w:val="24"/>
          <w:szCs w:val="24"/>
        </w:rPr>
      </w:pPr>
      <w:r w:rsidRPr="00DD4B43">
        <w:rPr>
          <w:rFonts w:cstheme="minorHAnsi"/>
          <w:b/>
          <w:bCs/>
          <w:i/>
          <w:sz w:val="24"/>
          <w:szCs w:val="24"/>
        </w:rPr>
        <w:t xml:space="preserve">1. </w:t>
      </w:r>
      <w:r w:rsidRPr="00DD4B43">
        <w:rPr>
          <w:rFonts w:cstheme="minorHAnsi"/>
          <w:i/>
          <w:sz w:val="24"/>
          <w:szCs w:val="24"/>
        </w:rPr>
        <w:t>En átomos: Cuando "a" átomos (o moléculas) de A reaccionan con "b" átomos (o moléculas) de</w:t>
      </w:r>
      <w:r w:rsidR="009A3757">
        <w:rPr>
          <w:rFonts w:cstheme="minorHAnsi"/>
          <w:i/>
          <w:sz w:val="24"/>
          <w:szCs w:val="24"/>
        </w:rPr>
        <w:t xml:space="preserve"> </w:t>
      </w:r>
      <w:r w:rsidRPr="00DD4B43">
        <w:rPr>
          <w:rFonts w:cstheme="minorHAnsi"/>
          <w:i/>
          <w:sz w:val="24"/>
          <w:szCs w:val="24"/>
        </w:rPr>
        <w:t>B producen "c" átomos (o moléculas) de C, y "d" átomos (o moléculas) de D</w:t>
      </w:r>
    </w:p>
    <w:p w:rsidR="0028067C" w:rsidRDefault="0028067C" w:rsidP="0028067C">
      <w:pPr>
        <w:jc w:val="center"/>
        <w:rPr>
          <w:rFonts w:cstheme="minorHAnsi"/>
          <w:sz w:val="24"/>
          <w:szCs w:val="24"/>
        </w:rPr>
      </w:pPr>
    </w:p>
    <w:p w:rsidR="00E40685" w:rsidRPr="00E20855" w:rsidRDefault="009A3757" w:rsidP="0028067C">
      <w:pPr>
        <w:jc w:val="center"/>
        <w:rPr>
          <w:rFonts w:cstheme="minorHAnsi"/>
          <w:i/>
          <w:sz w:val="24"/>
          <w:szCs w:val="24"/>
          <w:u w:val="single"/>
        </w:rPr>
      </w:pPr>
      <w:r w:rsidRPr="00E20855">
        <w:rPr>
          <w:rFonts w:cstheme="minorHAnsi"/>
          <w:i/>
          <w:sz w:val="24"/>
          <w:szCs w:val="24"/>
          <w:u w:val="single"/>
        </w:rPr>
        <w:t>ACTIVIDAD</w:t>
      </w:r>
    </w:p>
    <w:p w:rsidR="009A3757" w:rsidRDefault="009A3757" w:rsidP="00E40685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E40685">
        <w:rPr>
          <w:rFonts w:cstheme="minorHAnsi"/>
          <w:i/>
          <w:sz w:val="24"/>
          <w:szCs w:val="24"/>
        </w:rPr>
        <w:t>En un tubo de ensayo reacciona el cinc con el ácido clorhídrico para formar el cloruro de cinc e hidrógeno molecular, según la siguiente reacción.</w:t>
      </w:r>
    </w:p>
    <w:p w:rsidR="00E40685" w:rsidRPr="00687045" w:rsidRDefault="00466168" w:rsidP="00687045">
      <w:pPr>
        <w:jc w:val="center"/>
        <w:rPr>
          <w:rFonts w:cstheme="minorHAnsi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Zn</m:t>
              </m:r>
            </m:e>
            <m:sub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theme="minorHAnsi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2HCl</m:t>
              </m:r>
            </m:e>
            <m:sub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ac</m:t>
                  </m:r>
                </m:e>
              </m:d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w:softHyphen/>
              </m:r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 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32"/>
              <w:szCs w:val="32"/>
            </w:rPr>
            <w:softHyphen/>
          </m:r>
          <m:r>
            <w:rPr>
              <w:rFonts w:ascii="Cambria Math" w:hAnsi="Cambria Math" w:cstheme="minorHAnsi"/>
              <w:sz w:val="32"/>
              <w:szCs w:val="32"/>
            </w:rPr>
            <m:t>→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ZnCl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2(ac)</m:t>
              </m:r>
            </m:sub>
          </m:sSub>
          <m:r>
            <w:rPr>
              <w:rFonts w:ascii="Cambria Math" w:hAnsi="Cambria Math" w:cstheme="minorHAnsi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2(g)</m:t>
              </m:r>
            </m:sub>
          </m:sSub>
        </m:oMath>
      </m:oMathPara>
    </w:p>
    <w:p w:rsidR="009A3757" w:rsidRPr="009A3757" w:rsidRDefault="00687045" w:rsidP="00687045">
      <w:pPr>
        <w:jc w:val="both"/>
        <w:rPr>
          <w:rFonts w:cstheme="minorHAnsi"/>
          <w:i/>
          <w:sz w:val="24"/>
          <w:szCs w:val="24"/>
        </w:rPr>
      </w:pPr>
      <w:r>
        <w:t xml:space="preserve">Link de la reacción química </w:t>
      </w:r>
      <w:hyperlink r:id="rId9" w:history="1">
        <w:r>
          <w:rPr>
            <w:rStyle w:val="Hipervnculo"/>
          </w:rPr>
          <w:t>https://www.youtube.com/watch?v=hXyoI0AjpfY</w:t>
        </w:r>
      </w:hyperlink>
      <w:r>
        <w:t xml:space="preserve">  </w:t>
      </w:r>
    </w:p>
    <w:p w:rsidR="00574682" w:rsidRPr="00014A97" w:rsidRDefault="00574682" w:rsidP="0038556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¿Qué puedes observar en el vídeo sobre la reacción?  </w:t>
      </w:r>
      <w:r w:rsidR="00014A97">
        <w:rPr>
          <w:rFonts w:cstheme="minorHAnsi"/>
          <w:b/>
          <w:sz w:val="24"/>
          <w:szCs w:val="24"/>
        </w:rPr>
        <w:t>(1 puntos)</w:t>
      </w:r>
    </w:p>
    <w:p w:rsidR="00D75AF7" w:rsidRPr="00014A97" w:rsidRDefault="00574682" w:rsidP="0038556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D75AF7">
        <w:rPr>
          <w:rFonts w:cstheme="minorHAnsi"/>
          <w:sz w:val="24"/>
          <w:szCs w:val="24"/>
        </w:rPr>
        <w:t>¿Cuáles son los reactantes y los productos?</w:t>
      </w:r>
      <w:r w:rsidR="00014A97">
        <w:rPr>
          <w:rFonts w:cstheme="minorHAnsi"/>
          <w:sz w:val="24"/>
          <w:szCs w:val="24"/>
        </w:rPr>
        <w:t xml:space="preserve"> </w:t>
      </w:r>
      <w:r w:rsidR="00014A97">
        <w:rPr>
          <w:rFonts w:cstheme="minorHAnsi"/>
          <w:b/>
          <w:sz w:val="24"/>
          <w:szCs w:val="24"/>
        </w:rPr>
        <w:t>(2 puntos)</w:t>
      </w:r>
    </w:p>
    <w:p w:rsidR="00574682" w:rsidRDefault="00574682" w:rsidP="003855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Reactantes: _______________________________________________________________</w:t>
      </w:r>
    </w:p>
    <w:p w:rsidR="00574682" w:rsidRDefault="00574682" w:rsidP="003855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Productos: ________________________________________________________________</w:t>
      </w:r>
    </w:p>
    <w:p w:rsidR="00E20855" w:rsidRDefault="00E20855" w:rsidP="00E20855">
      <w:pPr>
        <w:rPr>
          <w:rFonts w:eastAsiaTheme="minorEastAsia" w:cstheme="minorHAnsi"/>
          <w:sz w:val="24"/>
          <w:szCs w:val="24"/>
        </w:rPr>
      </w:pPr>
    </w:p>
    <w:p w:rsidR="00FF19D4" w:rsidRPr="00E20855" w:rsidRDefault="00E20855" w:rsidP="00E2085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Ejemplo de lectura de una reacción </w:t>
      </w:r>
    </w:p>
    <w:p w:rsidR="00574682" w:rsidRPr="00FF19D4" w:rsidRDefault="00FF19D4" w:rsidP="00FF19D4">
      <w:pPr>
        <w:jc w:val="center"/>
        <w:rPr>
          <w:rFonts w:cstheme="minorHAnsi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Zn</m:t>
              </m:r>
            </m:e>
            <m:sub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theme="minorHAnsi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2HCl</m:t>
              </m:r>
            </m:e>
            <m:sub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ac</m:t>
                  </m:r>
                </m:e>
              </m:d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w:softHyphen/>
              </m:r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 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32"/>
              <w:szCs w:val="32"/>
            </w:rPr>
            <w:softHyphen/>
          </m:r>
          <m:r>
            <w:rPr>
              <w:rFonts w:ascii="Cambria Math" w:hAnsi="Cambria Math" w:cstheme="minorHAnsi"/>
              <w:sz w:val="32"/>
              <w:szCs w:val="32"/>
            </w:rPr>
            <m:t>→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ZnCl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2(ac)</m:t>
              </m:r>
            </m:sub>
          </m:sSub>
          <m:r>
            <w:rPr>
              <w:rFonts w:ascii="Cambria Math" w:hAnsi="Cambria Math" w:cstheme="minorHAnsi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32"/>
                  <w:szCs w:val="32"/>
                </w:rPr>
                <m:t>2(g)</m:t>
              </m:r>
            </m:sub>
          </m:sSub>
        </m:oMath>
      </m:oMathPara>
    </w:p>
    <w:p w:rsidR="0028067C" w:rsidRPr="0028067C" w:rsidRDefault="00574682" w:rsidP="0038556C">
      <w:pPr>
        <w:rPr>
          <w:rFonts w:cstheme="minorHAnsi"/>
          <w:i/>
          <w:sz w:val="24"/>
          <w:szCs w:val="24"/>
        </w:rPr>
      </w:pPr>
      <w:r w:rsidRPr="0028067C">
        <w:rPr>
          <w:rFonts w:cstheme="minorHAnsi"/>
          <w:i/>
          <w:sz w:val="24"/>
          <w:szCs w:val="24"/>
        </w:rPr>
        <w:t xml:space="preserve">1 Mol de Cinc en estado sólido reacciona con 2 </w:t>
      </w:r>
      <w:r w:rsidR="000A5306" w:rsidRPr="0028067C">
        <w:rPr>
          <w:rFonts w:cstheme="minorHAnsi"/>
          <w:i/>
          <w:sz w:val="24"/>
          <w:szCs w:val="24"/>
        </w:rPr>
        <w:t>moles</w:t>
      </w:r>
      <w:r w:rsidRPr="0028067C">
        <w:rPr>
          <w:rFonts w:cstheme="minorHAnsi"/>
          <w:i/>
          <w:sz w:val="24"/>
          <w:szCs w:val="24"/>
        </w:rPr>
        <w:t xml:space="preserve"> de ácido clorhídrico en disolución acuosa para formar 1 mol de cloruro de cinc en disolución acuosa y un mol de hidrógeno molecular en estado gaseoso.</w:t>
      </w:r>
    </w:p>
    <w:p w:rsidR="00014A97" w:rsidRPr="00014A97" w:rsidRDefault="00014A97" w:rsidP="0028067C">
      <w:pPr>
        <w:rPr>
          <w:rFonts w:cstheme="minorHAnsi"/>
          <w:b/>
          <w:sz w:val="24"/>
          <w:szCs w:val="24"/>
        </w:rPr>
      </w:pPr>
    </w:p>
    <w:p w:rsidR="005C5B64" w:rsidRDefault="005C5B64" w:rsidP="0028067C">
      <w:pPr>
        <w:rPr>
          <w:rFonts w:cstheme="minorHAnsi"/>
          <w:sz w:val="24"/>
          <w:szCs w:val="24"/>
        </w:rPr>
      </w:pPr>
    </w:p>
    <w:p w:rsidR="00E20855" w:rsidRDefault="00E20855" w:rsidP="0028067C">
      <w:pPr>
        <w:rPr>
          <w:rFonts w:cstheme="minorHAnsi"/>
          <w:sz w:val="24"/>
          <w:szCs w:val="24"/>
        </w:rPr>
      </w:pPr>
    </w:p>
    <w:p w:rsidR="00E20855" w:rsidRDefault="00E20855" w:rsidP="0028067C">
      <w:pPr>
        <w:rPr>
          <w:rFonts w:cstheme="minorHAnsi"/>
          <w:sz w:val="24"/>
          <w:szCs w:val="24"/>
        </w:rPr>
      </w:pPr>
    </w:p>
    <w:p w:rsidR="00E20855" w:rsidRDefault="00E20855" w:rsidP="0028067C">
      <w:pPr>
        <w:rPr>
          <w:rFonts w:cstheme="minorHAnsi"/>
          <w:sz w:val="24"/>
          <w:szCs w:val="24"/>
        </w:rPr>
      </w:pPr>
    </w:p>
    <w:p w:rsidR="00E20855" w:rsidRDefault="00E20855" w:rsidP="0028067C">
      <w:pPr>
        <w:rPr>
          <w:rFonts w:cstheme="minorHAnsi"/>
          <w:sz w:val="24"/>
          <w:szCs w:val="24"/>
        </w:rPr>
      </w:pPr>
    </w:p>
    <w:p w:rsidR="00E20855" w:rsidRDefault="00E20855" w:rsidP="0028067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8067C" w:rsidRDefault="00B217B4" w:rsidP="0028067C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Fuentes:</w:t>
      </w:r>
      <w:r w:rsidR="0028067C">
        <w:rPr>
          <w:rFonts w:eastAsiaTheme="minorEastAsia" w:cstheme="minorHAnsi"/>
          <w:sz w:val="32"/>
          <w:szCs w:val="32"/>
        </w:rPr>
        <w:t xml:space="preserve"> </w:t>
      </w:r>
    </w:p>
    <w:p w:rsidR="00F9696E" w:rsidRPr="0028067C" w:rsidRDefault="0028067C" w:rsidP="001B7272">
      <w:pPr>
        <w:jc w:val="both"/>
        <w:rPr>
          <w:rFonts w:eastAsiaTheme="minorEastAsia" w:cstheme="minorHAnsi"/>
          <w:sz w:val="32"/>
          <w:szCs w:val="32"/>
        </w:rPr>
      </w:pPr>
      <w:r>
        <w:rPr>
          <w:rFonts w:cstheme="minorHAnsi"/>
          <w:i/>
          <w:sz w:val="24"/>
          <w:szCs w:val="24"/>
        </w:rPr>
        <w:t xml:space="preserve">Rodolfo Hidalgo Caprile, </w:t>
      </w:r>
      <w:r w:rsidR="001B7272">
        <w:rPr>
          <w:rFonts w:cstheme="minorHAnsi"/>
          <w:i/>
          <w:sz w:val="24"/>
          <w:szCs w:val="24"/>
        </w:rPr>
        <w:t>Marcelo Cárdenas Sepúlveda, Bárbara Burgos Rodríguez</w:t>
      </w:r>
      <w:r>
        <w:rPr>
          <w:rFonts w:cstheme="minorHAnsi"/>
          <w:i/>
          <w:sz w:val="24"/>
          <w:szCs w:val="24"/>
        </w:rPr>
        <w:t>. (2019</w:t>
      </w:r>
      <w:r w:rsidR="00B217B4">
        <w:rPr>
          <w:rFonts w:cstheme="minorHAnsi"/>
          <w:i/>
          <w:sz w:val="24"/>
          <w:szCs w:val="24"/>
        </w:rPr>
        <w:t>). </w:t>
      </w:r>
      <w:r>
        <w:rPr>
          <w:rFonts w:cstheme="minorHAnsi"/>
          <w:i/>
          <w:iCs/>
          <w:sz w:val="24"/>
          <w:szCs w:val="24"/>
        </w:rPr>
        <w:t>Química 1 medio</w:t>
      </w:r>
      <w:r w:rsidR="001B7272">
        <w:rPr>
          <w:rFonts w:cstheme="minorHAnsi"/>
          <w:i/>
          <w:iCs/>
          <w:sz w:val="24"/>
          <w:szCs w:val="24"/>
        </w:rPr>
        <w:t xml:space="preserve"> guía didáctica del profesor</w:t>
      </w:r>
      <w:r>
        <w:rPr>
          <w:rFonts w:cstheme="minorHAnsi"/>
          <w:i/>
          <w:sz w:val="24"/>
          <w:szCs w:val="24"/>
        </w:rPr>
        <w:t>. (11a ed.). Unidad 1. Propiedades de las reacciones químicas. Pag. 17.</w:t>
      </w:r>
      <w:r w:rsidR="001B7272">
        <w:rPr>
          <w:rFonts w:cstheme="minorHAnsi"/>
          <w:i/>
          <w:sz w:val="24"/>
          <w:szCs w:val="24"/>
        </w:rPr>
        <w:t xml:space="preserve"> Santiago, Chile: Santillana</w:t>
      </w:r>
      <w:r w:rsidR="00B217B4">
        <w:rPr>
          <w:rFonts w:cstheme="minorHAnsi"/>
          <w:i/>
          <w:sz w:val="24"/>
          <w:szCs w:val="24"/>
        </w:rPr>
        <w:t>.</w:t>
      </w:r>
    </w:p>
    <w:sectPr w:rsidR="00F9696E" w:rsidRPr="0028067C" w:rsidSect="0028067C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68" w:rsidRDefault="00466168" w:rsidP="006C6650">
      <w:pPr>
        <w:spacing w:after="0" w:line="240" w:lineRule="auto"/>
      </w:pPr>
      <w:r>
        <w:separator/>
      </w:r>
    </w:p>
  </w:endnote>
  <w:endnote w:type="continuationSeparator" w:id="0">
    <w:p w:rsidR="00466168" w:rsidRDefault="00466168" w:rsidP="006C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68" w:rsidRDefault="00466168" w:rsidP="006C6650">
      <w:pPr>
        <w:spacing w:after="0" w:line="240" w:lineRule="auto"/>
      </w:pPr>
      <w:r>
        <w:separator/>
      </w:r>
    </w:p>
  </w:footnote>
  <w:footnote w:type="continuationSeparator" w:id="0">
    <w:p w:rsidR="00466168" w:rsidRDefault="00466168" w:rsidP="006C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5" w:rsidRPr="00F61549" w:rsidRDefault="00E20855" w:rsidP="00E20855">
    <w:pPr>
      <w:pStyle w:val="Encabezado"/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rFonts w:ascii="Comic Sans MS" w:hAnsi="Comic Sans MS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C9C9131" wp14:editId="0D7AE1F1">
          <wp:simplePos x="0" y="0"/>
          <wp:positionH relativeFrom="margin">
            <wp:posOffset>-323850</wp:posOffset>
          </wp:positionH>
          <wp:positionV relativeFrom="paragraph">
            <wp:posOffset>-305435</wp:posOffset>
          </wp:positionV>
          <wp:extent cx="1311275" cy="706755"/>
          <wp:effectExtent l="0" t="0" r="3175" b="0"/>
          <wp:wrapThrough wrapText="bothSides">
            <wp:wrapPolygon edited="0">
              <wp:start x="0" y="0"/>
              <wp:lineTo x="0" y="20960"/>
              <wp:lineTo x="21338" y="20960"/>
              <wp:lineTo x="21338" y="0"/>
              <wp:lineTo x="0" y="0"/>
            </wp:wrapPolygon>
          </wp:wrapThrough>
          <wp:docPr id="3" name="Imagen 3" descr="CERVANT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RVANT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1 Medio </w:t>
    </w:r>
    <w:r w:rsidRPr="00F61549">
      <w:rPr>
        <w:b/>
      </w:rPr>
      <w:t xml:space="preserve"> </w:t>
    </w:r>
  </w:p>
  <w:p w:rsidR="00E20855" w:rsidRPr="00F61549" w:rsidRDefault="00E20855" w:rsidP="00E20855">
    <w:pPr>
      <w:pStyle w:val="Encabezado"/>
      <w:jc w:val="right"/>
      <w:rPr>
        <w:b/>
      </w:rPr>
    </w:pPr>
    <w:r w:rsidRPr="00F61549">
      <w:rPr>
        <w:b/>
      </w:rPr>
      <w:t xml:space="preserve">Subsector Química </w:t>
    </w:r>
  </w:p>
  <w:p w:rsidR="00B52508" w:rsidRDefault="00E20855" w:rsidP="00E20855">
    <w:pPr>
      <w:pStyle w:val="Encabezado"/>
      <w:tabs>
        <w:tab w:val="clear" w:pos="8838"/>
      </w:tabs>
      <w:jc w:val="right"/>
      <w:rPr>
        <w:b/>
      </w:rPr>
    </w:pPr>
    <w:r w:rsidRPr="00F61549">
      <w:rPr>
        <w:b/>
      </w:rPr>
      <w:t xml:space="preserve">Profesor Joao Villagrán Lobos  </w:t>
    </w:r>
  </w:p>
  <w:p w:rsidR="00E20855" w:rsidRPr="006C6650" w:rsidRDefault="00E20855" w:rsidP="00E20855">
    <w:pPr>
      <w:pStyle w:val="Encabezado"/>
      <w:tabs>
        <w:tab w:val="clear" w:pos="8838"/>
      </w:tabs>
      <w:jc w:val="right"/>
      <w:rPr>
        <w:b/>
      </w:rPr>
    </w:pPr>
    <w:r>
      <w:rPr>
        <w:b/>
      </w:rPr>
      <w:t>cervantino.qca@gmail.com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A25"/>
    <w:multiLevelType w:val="hybridMultilevel"/>
    <w:tmpl w:val="CA00DD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EC"/>
    <w:multiLevelType w:val="hybridMultilevel"/>
    <w:tmpl w:val="A552E882"/>
    <w:lvl w:ilvl="0" w:tplc="AC326B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7AC1"/>
    <w:multiLevelType w:val="multilevel"/>
    <w:tmpl w:val="2DC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C0C21"/>
    <w:multiLevelType w:val="multilevel"/>
    <w:tmpl w:val="118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27F0"/>
    <w:multiLevelType w:val="hybridMultilevel"/>
    <w:tmpl w:val="EA541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4224"/>
    <w:multiLevelType w:val="hybridMultilevel"/>
    <w:tmpl w:val="25DA82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3EC6"/>
    <w:multiLevelType w:val="hybridMultilevel"/>
    <w:tmpl w:val="EF60E0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75557"/>
    <w:multiLevelType w:val="hybridMultilevel"/>
    <w:tmpl w:val="C586376C"/>
    <w:lvl w:ilvl="0" w:tplc="15B8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EA5"/>
    <w:multiLevelType w:val="multilevel"/>
    <w:tmpl w:val="FDC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85172"/>
    <w:multiLevelType w:val="hybridMultilevel"/>
    <w:tmpl w:val="6F5ED1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A1414"/>
    <w:multiLevelType w:val="hybridMultilevel"/>
    <w:tmpl w:val="F3E8C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0"/>
    <w:rsid w:val="00014A97"/>
    <w:rsid w:val="0005728A"/>
    <w:rsid w:val="00062EAE"/>
    <w:rsid w:val="000762A8"/>
    <w:rsid w:val="000A5306"/>
    <w:rsid w:val="000B6B24"/>
    <w:rsid w:val="0018406C"/>
    <w:rsid w:val="001B7272"/>
    <w:rsid w:val="001C4D41"/>
    <w:rsid w:val="00241983"/>
    <w:rsid w:val="0028067C"/>
    <w:rsid w:val="00296D59"/>
    <w:rsid w:val="00326747"/>
    <w:rsid w:val="0038556C"/>
    <w:rsid w:val="003A030A"/>
    <w:rsid w:val="003B42CE"/>
    <w:rsid w:val="003D0D27"/>
    <w:rsid w:val="003E6E20"/>
    <w:rsid w:val="004428B2"/>
    <w:rsid w:val="00466168"/>
    <w:rsid w:val="004A0536"/>
    <w:rsid w:val="004F5969"/>
    <w:rsid w:val="00574682"/>
    <w:rsid w:val="00574C54"/>
    <w:rsid w:val="005B1454"/>
    <w:rsid w:val="005C041C"/>
    <w:rsid w:val="005C5B64"/>
    <w:rsid w:val="006031B4"/>
    <w:rsid w:val="00687045"/>
    <w:rsid w:val="00696C12"/>
    <w:rsid w:val="006C16FC"/>
    <w:rsid w:val="006C6650"/>
    <w:rsid w:val="00704CE0"/>
    <w:rsid w:val="00714AD9"/>
    <w:rsid w:val="00742DE0"/>
    <w:rsid w:val="00804204"/>
    <w:rsid w:val="008F12BA"/>
    <w:rsid w:val="009A3757"/>
    <w:rsid w:val="00A13457"/>
    <w:rsid w:val="00A257C0"/>
    <w:rsid w:val="00AA545A"/>
    <w:rsid w:val="00AA7097"/>
    <w:rsid w:val="00AE2EDD"/>
    <w:rsid w:val="00AE3BBB"/>
    <w:rsid w:val="00B217B4"/>
    <w:rsid w:val="00B52508"/>
    <w:rsid w:val="00B5392D"/>
    <w:rsid w:val="00BA41F7"/>
    <w:rsid w:val="00BE0A7E"/>
    <w:rsid w:val="00C63381"/>
    <w:rsid w:val="00CA7BEE"/>
    <w:rsid w:val="00D75AF7"/>
    <w:rsid w:val="00D97B5D"/>
    <w:rsid w:val="00DB2E3F"/>
    <w:rsid w:val="00DD4B43"/>
    <w:rsid w:val="00E20855"/>
    <w:rsid w:val="00E40685"/>
    <w:rsid w:val="00E5776B"/>
    <w:rsid w:val="00E824DD"/>
    <w:rsid w:val="00EA450E"/>
    <w:rsid w:val="00EC7AB8"/>
    <w:rsid w:val="00EE2B43"/>
    <w:rsid w:val="00F05A0E"/>
    <w:rsid w:val="00F133AF"/>
    <w:rsid w:val="00F9696E"/>
    <w:rsid w:val="00F96E78"/>
    <w:rsid w:val="00FB3AAA"/>
    <w:rsid w:val="00FB66D6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1162-4626-4284-A5DF-7CF0871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650"/>
  </w:style>
  <w:style w:type="paragraph" w:styleId="Piedepgina">
    <w:name w:val="footer"/>
    <w:basedOn w:val="Normal"/>
    <w:link w:val="Piedepgina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650"/>
  </w:style>
  <w:style w:type="paragraph" w:styleId="Prrafodelista">
    <w:name w:val="List Paragraph"/>
    <w:basedOn w:val="Normal"/>
    <w:uiPriority w:val="34"/>
    <w:qFormat/>
    <w:rsid w:val="006031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696E"/>
    <w:rPr>
      <w:color w:val="0000FF"/>
      <w:u w:val="single"/>
    </w:rPr>
  </w:style>
  <w:style w:type="character" w:customStyle="1" w:styleId="fontstyle01">
    <w:name w:val="fontstyle01"/>
    <w:basedOn w:val="Fuentedeprrafopredeter"/>
    <w:rsid w:val="00F9696E"/>
    <w:rPr>
      <w:rFonts w:ascii="StoneSans" w:hAnsi="StoneSans" w:hint="default"/>
      <w:b w:val="0"/>
      <w:bCs w:val="0"/>
      <w:i w:val="0"/>
      <w:iCs w:val="0"/>
      <w:color w:val="1A1718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4068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yoI0Ajpf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BD3A-5159-4F00-AEB8-3478911B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Mauro Villagrán Lobos</dc:creator>
  <cp:keywords/>
  <dc:description/>
  <cp:lastModifiedBy>Joao Mauro Villagrán Lobos</cp:lastModifiedBy>
  <cp:revision>3</cp:revision>
  <cp:lastPrinted>2020-03-23T18:56:00Z</cp:lastPrinted>
  <dcterms:created xsi:type="dcterms:W3CDTF">2020-05-12T19:20:00Z</dcterms:created>
  <dcterms:modified xsi:type="dcterms:W3CDTF">2020-05-12T19:24:00Z</dcterms:modified>
</cp:coreProperties>
</file>